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977016.xml.htm"/>
      <w:bookmarkStart w:id="1" w:name="kswkform3_179097701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Picon 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HONEYWELL INTERNATIONAL INC</w:t>
              </w:r>
            </w:hyperlink>
            <w:r>
              <w:rPr/>
              <w:t xml:space="preserve"> [ </w:t>
            </w:r>
            <w:r>
              <w:rPr>
                <w:rFonts w:ascii="Times;serif" w:hAnsi="Times;serif"/>
                <w:color w:val="0000FF"/>
                <w:sz w:val="24"/>
                <w:shd w:fill="FFFFFF" w:val="clear"/>
              </w:rPr>
              <w:t>HON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 of BA</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110.5044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in 401k plan</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06/03/2028</w:t>
            </w: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06/02/2034</w:t>
            </w:r>
            <w:r>
              <w:rPr>
                <w:rFonts w:ascii="Times;serif" w:hAnsi="Times;serif"/>
                <w:color w:val="008000"/>
                <w:position w:val="7"/>
                <w:sz w:val="16"/>
                <w:sz w:val="20"/>
                <w:shd w:fill="FFFFFF" w:val="clear"/>
              </w:rPr>
              <w:t>(1)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193.53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03/03/2029</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03/02/2035</w:t>
            </w:r>
            <w:r>
              <w:rPr>
                <w:rFonts w:ascii="Times;serif" w:hAnsi="Times;serif"/>
                <w:color w:val="008000"/>
                <w:position w:val="7"/>
                <w:sz w:val="16"/>
                <w:sz w:val="20"/>
                <w:shd w:fill="FFFFFF" w:val="clear"/>
              </w:rPr>
              <w:t>(2)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204.18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02/23/2029</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02/22/2036</w:t>
            </w:r>
            <w:r>
              <w:rPr>
                <w:rFonts w:ascii="Times;serif" w:hAnsi="Times;serif"/>
                <w:color w:val="008000"/>
                <w:position w:val="7"/>
                <w:sz w:val="16"/>
                <w:sz w:val="20"/>
                <w:shd w:fill="FFFFFF" w:val="clear"/>
              </w:rPr>
              <w:t>(3)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Employee Stock Options were granted under the 2016 Stock Incentive Plan with 2,592 options fully vested, and 25% vesting on each of June 3, 2027 and June 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Employee Stock Options were granted under the 2016 Stock Incentive Plan with 1,169 options fully vested, and 25% vesting on each of March 3, 2027, March 3, 2028 and March 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Employee Stock Options were granted under the 2016 Stock Incentive Plan with all options vesting on February 23,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were granted under the 2016 Stock Incentive Plan with all units vesting on June 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were granted under the 2016 Stock Incentive Plan with all units vesting on March 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were granted under the 2016 Stock Incentive Plan and will vest 33%, 33% and 34% on each of March 3, 2027, March 3, 2028 and March 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Restricted Stock Units were granted under the 2016 Stock Incentive Plan and will vest 33%, 33% and 34% on each of February 23, 2027, February 23, 2028 and February 23,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Restricted Stock Units were granted under the 2016 Stock Incentive Plan and will vest 50% on each of August 3, 2028 and August 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Juan Picon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onfstatement.htm"/>
      <w:bookmarkStart w:id="3" w:name="ksconfstatement"/>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CONFIRMING STATEMENT This Statement confirms that the undersigned has authorized and designated Richard Kent and Su Ping Lu (the "Designees") to execute and file on the undersigned's behalf all Forms 3, 4, and 5 (including any amendments thereto) that the undersigned may be required to file with the U.S. Securities and Exchange Commission as a result of the undersigned's ownership of or transactions in securities of Honeywell International Inc. The authority of the Designees under this Statement shall continue until the undersigned is no longer required to file Forms 4 and 5 with regard to the undersigned's ownership of or transactions in securities of Honeywell International Inc., unless earlier revoked in writing. The undersigned acknowledges that the Designees are not assuming any of the undersigned's responsibilities to comply with Section 16 of the Securities Exchange Act of 1934. Date: August 19, 2026 /s/ Juan Picon Juan Picon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4390" TargetMode="External"/><Relationship Id="rId3" Type="http://schemas.openxmlformats.org/officeDocument/2006/relationships/hyperlink" Target="http://www.sec.gov/cgi-bin/browse-edgar?action=getcompany&amp;CIK=00007738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867</Words>
  <Characters>4512</Characters>
  <CharactersWithSpaces>5265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confstatement</dc:title>
</cp:coreProperties>
</file>