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 June 1, 2026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earliest event reported)</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HONEYWELL INTERNATIONAL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04" w:right="339" w:bottom="1440" w:gutter="0" w:footer="0" w:header="0"/>
        </w:sectPr>
      </w:pPr>
    </w:p>
    <w:p>
      <w:pPr>
        <w:spacing w:after="0" w:line="248"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Delaware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(State or other jurisdiction of</w:t>
      </w: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1-8974</w:t>
      </w:r>
    </w:p>
    <w:p>
      <w:pPr>
        <w:spacing w:after="0" w:line="32"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22-2640650</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w:t>
      </w:r>
    </w:p>
    <w:p>
      <w:pPr>
        <w:jc w:val="center"/>
        <w:ind w:right="6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80" w:space="720"/>
            <w:col w:w="2860" w:space="720"/>
            <w:col w:w="3060"/>
          </w:cols>
          <w:pgMar w:left="320" w:top="1004"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855 S. MINT STREET, CHARLOTTE, NC</w:t>
      </w:r>
      <w:r>
        <w:rPr>
          <w:rFonts w:ascii="Arial" w:cs="Arial" w:eastAsia="Arial" w:hAnsi="Arial"/>
          <w:sz w:val="18"/>
          <w:szCs w:val="18"/>
          <w:color w:val="FFFFFF"/>
        </w:rPr>
        <w:t>..................................................</w:t>
      </w:r>
      <w:r>
        <w:rPr>
          <w:rFonts w:ascii="Arial" w:cs="Arial" w:eastAsia="Arial" w:hAnsi="Arial"/>
          <w:sz w:val="18"/>
          <w:szCs w:val="18"/>
          <w:color w:val="auto"/>
        </w:rPr>
        <w:t>28202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FFFFFF"/>
        </w:rPr>
        <w:t>......</w:t>
      </w:r>
      <w:r>
        <w:rPr>
          <w:rFonts w:ascii="Arial" w:cs="Arial" w:eastAsia="Arial" w:hAnsi="Arial"/>
          <w:sz w:val="17"/>
          <w:szCs w:val="17"/>
          <w:color w:val="000000"/>
        </w:rPr>
        <w:t>(Address of principal executive offices)</w:t>
      </w:r>
      <w:r>
        <w:rPr>
          <w:rFonts w:ascii="Arial" w:cs="Arial" w:eastAsia="Arial" w:hAnsi="Arial"/>
          <w:sz w:val="17"/>
          <w:szCs w:val="17"/>
          <w:color w:val="FFFFFF"/>
        </w:rPr>
        <w:t>.................................................</w:t>
      </w:r>
      <w:r>
        <w:rPr>
          <w:rFonts w:ascii="Arial" w:cs="Arial" w:eastAsia="Arial" w:hAnsi="Arial"/>
          <w:sz w:val="17"/>
          <w:szCs w:val="17"/>
          <w:color w:val="000000"/>
        </w:rPr>
        <w:t>(Zip Code)</w:t>
      </w:r>
    </w:p>
    <w:p>
      <w:pPr>
        <w:sectPr>
          <w:pgSz w:w="11900" w:h="16838" w:orient="portrait"/>
          <w:cols w:equalWidth="0" w:num="1">
            <w:col w:w="11240"/>
          </w:cols>
          <w:pgMar w:left="320" w:top="1004" w:right="339" w:bottom="1440" w:gutter="0" w:footer="0" w:header="0"/>
          <w:type w:val="continuous"/>
        </w:sect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5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Title of each class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Trading</w:t>
            </w: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460" w:type="dxa"/>
            <w:vAlign w:val="bottom"/>
            <w:gridSpan w:val="2"/>
            <w:vMerge w:val="continue"/>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Symbol(s)</w:t>
            </w: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 per share</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HON</w:t>
            </w:r>
          </w:p>
        </w:tc>
        <w:tc>
          <w:tcPr>
            <w:tcW w:w="120" w:type="dxa"/>
            <w:vAlign w:val="bottom"/>
          </w:tcPr>
          <w:p>
            <w:pPr>
              <w:spacing w:after="0"/>
              <w:rPr>
                <w:sz w:val="18"/>
                <w:szCs w:val="18"/>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3.375% Senior Notes due 2030</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30</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0.750%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4.125% Senior Notes due 2034</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34</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2036</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36</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1" w:name="page2"/>
    <w:bookmarkEnd w:id="1"/>
    <w:p>
      <w:pPr>
        <w:ind w:right="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On June 1, 2026, Honeywell International Inc. (the “Company”) announced that Ms. Jillian Evanko, 48, Chief Executive Officer of Duravant LLC, has been appointed to serve as an Independent Director on the Company’s Board of Directors and a member of the Audit Committee, in each case, effective June 1, 2026. Ms. Evanko has served as Chief Executive Officer of Duravant since January 2026. Prior to that, Ms.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Evanko served as the President and Chief Executive Officer of Chart Industries, Inc. Ms. Evanko currently serves on the board of directors of Greif, Inc.</w:t>
      </w:r>
    </w:p>
    <w:p>
      <w:pPr>
        <w:spacing w:after="0" w:line="21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Ms. Evanko will stand for election at the Company’s 2027 Annual Meeting of Shareowners. She will receive compensation as a non-employee director in accordance with the Company's previously-disclosed non-employee director compensation practices.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34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On June 1, 2026, the Company issued the press release attached hereto as Exhibit 99.1 with respect to the matters set forth in Item 5.02 above.</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contained in Item 7.01 of this Current Report on Form 8-K, including Exhibit 99.1 attached hereto, is being furnished and shall not be deemed “filed” for purposes of Section 18 of the Securities Exchange Act of 1934, as amended (the “Exchange Act”), or otherwise subject to the liabilities of Section 18. Furthermore, the information contained in this report shall not be deemed to be incorporated by reference into any filing made under the Securities Act of 1933, as amended, or the Exchange Act, except as otherwise expressly stated in such filing.</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Exhibit #</w:t>
            </w:r>
          </w:p>
        </w:tc>
        <w:tc>
          <w:tcPr>
            <w:tcW w:w="1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Pr>
          <w:p>
            <w:pPr>
              <w:spacing w:after="0"/>
              <w:rPr>
                <w:sz w:val="21"/>
                <w:szCs w:val="21"/>
                <w:color w:val="auto"/>
              </w:rPr>
            </w:pPr>
          </w:p>
        </w:tc>
      </w:tr>
      <w:tr>
        <w:trPr>
          <w:trHeight w:val="197"/>
        </w:trPr>
        <w:tc>
          <w:tcPr>
            <w:tcW w:w="1460" w:type="dxa"/>
            <w:vAlign w:val="bottom"/>
          </w:tcPr>
          <w:p>
            <w:pPr>
              <w:jc w:val="right"/>
              <w:spacing w:after="0" w:line="197" w:lineRule="exact"/>
              <w:rPr>
                <w:sz w:val="20"/>
                <w:szCs w:val="20"/>
                <w:color w:val="auto"/>
              </w:rPr>
            </w:pPr>
            <w:r>
              <w:rPr>
                <w:rFonts w:ascii="Arial" w:cs="Arial" w:eastAsia="Arial" w:hAnsi="Arial"/>
                <w:sz w:val="18"/>
                <w:szCs w:val="18"/>
                <w:color w:val="auto"/>
              </w:rPr>
              <w:t>99.1</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FF"/>
            </w:tcBorders>
          </w:tcPr>
          <w:p>
            <w:pPr>
              <w:spacing w:after="0" w:line="197" w:lineRule="exact"/>
              <w:rPr>
                <w:sz w:val="20"/>
                <w:szCs w:val="20"/>
                <w:color w:val="auto"/>
              </w:rPr>
            </w:pPr>
            <w:r>
              <w:rPr>
                <w:rFonts w:ascii="Arial" w:cs="Arial" w:eastAsia="Arial" w:hAnsi="Arial"/>
                <w:sz w:val="18"/>
                <w:szCs w:val="18"/>
                <w:color w:val="0000FF"/>
                <w:w w:val="99"/>
              </w:rPr>
              <w:t>Press release issued by Honeywell International Inc. on June 1, 2026</w:t>
            </w:r>
          </w:p>
        </w:tc>
        <w:tc>
          <w:tcPr>
            <w:tcW w:w="2820" w:type="dxa"/>
            <w:vAlign w:val="bottom"/>
            <w:gridSpan w:val="2"/>
          </w:tcPr>
          <w:p>
            <w:pPr>
              <w:spacing w:after="0"/>
              <w:rPr>
                <w:sz w:val="17"/>
                <w:szCs w:val="17"/>
                <w:color w:val="auto"/>
              </w:rPr>
            </w:pPr>
          </w:p>
        </w:tc>
      </w:tr>
      <w:tr>
        <w:trPr>
          <w:trHeight w:val="272"/>
        </w:trPr>
        <w:tc>
          <w:tcPr>
            <w:tcW w:w="1460" w:type="dxa"/>
            <w:vAlign w:val="bottom"/>
          </w:tcPr>
          <w:p>
            <w:pPr>
              <w:jc w:val="right"/>
              <w:spacing w:after="0"/>
              <w:rPr>
                <w:sz w:val="20"/>
                <w:szCs w:val="20"/>
                <w:color w:val="auto"/>
              </w:rPr>
            </w:pPr>
            <w:r>
              <w:rPr>
                <w:rFonts w:ascii="Arial" w:cs="Arial" w:eastAsia="Arial" w:hAnsi="Arial"/>
                <w:sz w:val="18"/>
                <w:szCs w:val="18"/>
                <w:color w:val="auto"/>
              </w:rPr>
              <w:t>104</w:t>
            </w: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39"/>
        </w:trPr>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XBRL document)</w:t>
            </w:r>
          </w:p>
        </w:tc>
      </w:tr>
      <w:tr>
        <w:trPr>
          <w:trHeight w:val="1974"/>
        </w:trPr>
        <w:tc>
          <w:tcPr>
            <w:tcW w:w="1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280"/>
        <w:spacing w:after="0"/>
        <w:tabs>
          <w:tab w:leader="none" w:pos="5380" w:val="left"/>
        </w:tabs>
        <w:rPr>
          <w:sz w:val="20"/>
          <w:szCs w:val="20"/>
          <w:color w:val="auto"/>
        </w:rPr>
      </w:pPr>
      <w:r>
        <w:rPr>
          <w:rFonts w:ascii="Arial" w:cs="Arial" w:eastAsia="Arial" w:hAnsi="Arial"/>
          <w:sz w:val="18"/>
          <w:szCs w:val="18"/>
          <w:color w:val="auto"/>
        </w:rPr>
        <w:t>Date: June 1, 2026</w:t>
      </w:r>
      <w:r>
        <w:rPr>
          <w:sz w:val="20"/>
          <w:szCs w:val="20"/>
          <w:color w:val="auto"/>
        </w:rPr>
        <w:tab/>
      </w:r>
      <w:r>
        <w:rPr>
          <w:rFonts w:ascii="Arial" w:cs="Arial" w:eastAsia="Arial" w:hAnsi="Arial"/>
          <w:sz w:val="17"/>
          <w:szCs w:val="17"/>
          <w:color w:val="auto"/>
        </w:rPr>
        <w:t>HONEYWELL INTERNATIONAL INC.</w:t>
      </w:r>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 and Corporate Secretary</w:t>
      </w:r>
    </w:p>
    <w:p>
      <w:pPr>
        <w:sectPr>
          <w:pgSz w:w="11900" w:h="16838" w:orient="portrait"/>
          <w:cols w:equalWidth="0" w:num="1">
            <w:col w:w="11080"/>
          </w:cols>
          <w:pgMar w:left="320" w:top="1133"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5704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Contacts: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Media  Investor Relations</w:t>
            </w:r>
          </w:p>
        </w:tc>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Stacey Jones</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Mark Macaluso</w:t>
            </w:r>
          </w:p>
        </w:tc>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(980) 378-6258</w:t>
            </w:r>
          </w:p>
        </w:tc>
        <w:tc>
          <w:tcPr>
            <w:tcW w:w="4180" w:type="dxa"/>
            <w:vAlign w:val="bottom"/>
            <w:gridSpan w:val="4"/>
          </w:tcPr>
          <w:p>
            <w:pPr>
              <w:jc w:val="right"/>
              <w:ind w:right="2380"/>
              <w:spacing w:after="0"/>
              <w:rPr>
                <w:sz w:val="20"/>
                <w:szCs w:val="20"/>
                <w:color w:val="auto"/>
              </w:rPr>
            </w:pPr>
            <w:r>
              <w:rPr>
                <w:rFonts w:ascii="Arial" w:cs="Arial" w:eastAsia="Arial" w:hAnsi="Arial"/>
                <w:sz w:val="18"/>
                <w:szCs w:val="18"/>
                <w:color w:val="auto"/>
              </w:rPr>
              <w:t>(704) 627-6118</w:t>
            </w:r>
          </w:p>
        </w:tc>
      </w:tr>
      <w:tr>
        <w:trPr>
          <w:trHeight w:val="194"/>
        </w:trPr>
        <w:tc>
          <w:tcPr>
            <w:tcW w:w="2680" w:type="dxa"/>
            <w:vAlign w:val="bottom"/>
            <w:gridSpan w:val="3"/>
          </w:tcPr>
          <w:p>
            <w:pPr>
              <w:spacing w:after="0" w:line="195" w:lineRule="exact"/>
              <w:rPr>
                <w:sz w:val="20"/>
                <w:szCs w:val="20"/>
                <w:color w:val="auto"/>
              </w:rPr>
            </w:pPr>
            <w:r>
              <w:rPr>
                <w:rFonts w:ascii="Arial" w:cs="Arial" w:eastAsia="Arial" w:hAnsi="Arial"/>
                <w:sz w:val="18"/>
                <w:szCs w:val="18"/>
                <w:color w:val="467886"/>
              </w:rPr>
              <w:t>Stacey.Jones@honeywell.com</w:t>
            </w:r>
          </w:p>
        </w:tc>
        <w:tc>
          <w:tcPr>
            <w:tcW w:w="2760" w:type="dxa"/>
            <w:vAlign w:val="bottom"/>
            <w:gridSpan w:val="2"/>
          </w:tcPr>
          <w:p>
            <w:pPr>
              <w:jc w:val="right"/>
              <w:spacing w:after="0" w:line="195" w:lineRule="exact"/>
              <w:rPr>
                <w:sz w:val="20"/>
                <w:szCs w:val="20"/>
                <w:color w:val="auto"/>
              </w:rPr>
            </w:pPr>
            <w:r>
              <w:rPr>
                <w:rFonts w:ascii="Arial" w:cs="Arial" w:eastAsia="Arial" w:hAnsi="Arial"/>
                <w:sz w:val="18"/>
                <w:szCs w:val="18"/>
                <w:color w:val="467886"/>
              </w:rPr>
              <w:t>mark.macaluso@honeywell.com</w:t>
            </w:r>
          </w:p>
        </w:tc>
      </w:tr>
      <w:tr>
        <w:trPr>
          <w:trHeight w:val="20"/>
        </w:trPr>
        <w:tc>
          <w:tcPr>
            <w:tcW w:w="1260" w:type="dxa"/>
            <w:vAlign w:val="bottom"/>
            <w:shd w:val="clear" w:color="auto" w:fill="467886"/>
          </w:tcPr>
          <w:p>
            <w:pPr>
              <w:spacing w:after="0" w:line="20" w:lineRule="exact"/>
              <w:rPr>
                <w:sz w:val="1"/>
                <w:szCs w:val="1"/>
                <w:color w:val="auto"/>
              </w:rPr>
            </w:pPr>
          </w:p>
        </w:tc>
        <w:tc>
          <w:tcPr>
            <w:tcW w:w="1180" w:type="dxa"/>
            <w:vAlign w:val="bottom"/>
            <w:shd w:val="clear" w:color="auto" w:fill="46788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shd w:val="clear" w:color="auto" w:fill="467886"/>
          </w:tcPr>
          <w:p>
            <w:pPr>
              <w:spacing w:after="0" w:line="20" w:lineRule="exact"/>
              <w:rPr>
                <w:sz w:val="1"/>
                <w:szCs w:val="1"/>
                <w:color w:val="auto"/>
              </w:rPr>
            </w:pPr>
          </w:p>
        </w:tc>
      </w:tr>
    </w:tbl>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212529"/>
        </w:rPr>
        <w:t>HONEYWELL APPOINTS JILL EVANKO TO BOARD OF DIRECTORS</w:t>
      </w:r>
    </w:p>
    <w:p>
      <w:pPr>
        <w:spacing w:after="0" w:line="267"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b w:val="1"/>
          <w:bCs w:val="1"/>
          <w:color w:val="212529"/>
        </w:rPr>
        <w:t>CHARLOTTE, N.C</w:t>
      </w:r>
      <w:r>
        <w:rPr>
          <w:rFonts w:ascii="Arial" w:cs="Arial" w:eastAsia="Arial" w:hAnsi="Arial"/>
          <w:sz w:val="20"/>
          <w:szCs w:val="20"/>
          <w:b w:val="1"/>
          <w:bCs w:val="1"/>
          <w:color w:val="000000"/>
        </w:rPr>
        <w:t>., June 1, 2026</w:t>
      </w:r>
      <w:r>
        <w:rPr>
          <w:rFonts w:ascii="Arial" w:cs="Arial" w:eastAsia="Arial" w:hAnsi="Arial"/>
          <w:sz w:val="20"/>
          <w:szCs w:val="20"/>
          <w:b w:val="1"/>
          <w:bCs w:val="1"/>
          <w:color w:val="212529"/>
        </w:rPr>
        <w:t xml:space="preserve"> </w:t>
      </w:r>
      <w:r>
        <w:rPr>
          <w:rFonts w:ascii="Arial" w:cs="Arial" w:eastAsia="Arial" w:hAnsi="Arial"/>
          <w:sz w:val="20"/>
          <w:szCs w:val="20"/>
          <w:color w:val="000000"/>
        </w:rPr>
        <w:t>– Honeywell</w:t>
      </w:r>
      <w:r>
        <w:rPr>
          <w:rFonts w:ascii="Arial" w:cs="Arial" w:eastAsia="Arial" w:hAnsi="Arial"/>
          <w:sz w:val="20"/>
          <w:szCs w:val="20"/>
          <w:b w:val="1"/>
          <w:bCs w:val="1"/>
          <w:color w:val="212529"/>
        </w:rPr>
        <w:t xml:space="preserve"> </w:t>
      </w:r>
      <w:r>
        <w:rPr>
          <w:rFonts w:ascii="Arial" w:cs="Arial" w:eastAsia="Arial" w:hAnsi="Arial"/>
          <w:sz w:val="20"/>
          <w:szCs w:val="20"/>
          <w:b w:val="1"/>
          <w:bCs w:val="1"/>
          <w:color w:val="000000"/>
        </w:rPr>
        <w:t>(NASDAQ: HON)</w:t>
      </w:r>
      <w:r>
        <w:rPr>
          <w:rFonts w:ascii="Arial" w:cs="Arial" w:eastAsia="Arial" w:hAnsi="Arial"/>
          <w:sz w:val="20"/>
          <w:szCs w:val="20"/>
          <w:b w:val="1"/>
          <w:bCs w:val="1"/>
          <w:color w:val="212529"/>
        </w:rPr>
        <w:t xml:space="preserve"> </w:t>
      </w:r>
      <w:r>
        <w:rPr>
          <w:rFonts w:ascii="Arial" w:cs="Arial" w:eastAsia="Arial" w:hAnsi="Arial"/>
          <w:sz w:val="20"/>
          <w:szCs w:val="20"/>
          <w:color w:val="000000"/>
        </w:rPr>
        <w:t>announced today that its Board of Directors has appointed</w:t>
      </w:r>
      <w:r>
        <w:rPr>
          <w:rFonts w:ascii="Arial" w:cs="Arial" w:eastAsia="Arial" w:hAnsi="Arial"/>
          <w:sz w:val="20"/>
          <w:szCs w:val="20"/>
          <w:b w:val="1"/>
          <w:bCs w:val="1"/>
          <w:color w:val="212529"/>
        </w:rPr>
        <w:t xml:space="preserve"> </w:t>
      </w:r>
      <w:r>
        <w:rPr>
          <w:rFonts w:ascii="Arial" w:cs="Arial" w:eastAsia="Arial" w:hAnsi="Arial"/>
          <w:sz w:val="20"/>
          <w:szCs w:val="20"/>
          <w:color w:val="000000"/>
        </w:rPr>
        <w:t>Jillian (Jill) Evanko, 48, Chief Executive Officer of Duravant, LLC, to its Board of Directors as an Independent Director and Audit Committee member, effective immediately.</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Following the spin-off of Honeywell’s Aerospace business expected on June 29, 2026, it is anticipated that Craig Arnold, Bill Ayer, Scott Davis and Deborah Flint will join the Board of Honeywell Aerospace, and that Evanko will serve on the Honeywell Board alongside current directors Vimal Kapur, Duncan Angove, Michael Lamach, Grace Lieblein, Indra Nooyi, Marc Steinberg, Robin Watson and Stephen Williamson.</w:t>
      </w:r>
    </w:p>
    <w:p>
      <w:pPr>
        <w:spacing w:after="0" w:line="195" w:lineRule="exact"/>
        <w:rPr>
          <w:sz w:val="20"/>
          <w:szCs w:val="20"/>
          <w:color w:val="auto"/>
        </w:rPr>
      </w:pPr>
    </w:p>
    <w:p>
      <w:pPr>
        <w:jc w:val="both"/>
        <w:ind w:right="380"/>
        <w:spacing w:after="0" w:line="277" w:lineRule="auto"/>
        <w:rPr>
          <w:sz w:val="20"/>
          <w:szCs w:val="20"/>
          <w:color w:val="auto"/>
        </w:rPr>
      </w:pPr>
      <w:r>
        <w:rPr>
          <w:rFonts w:ascii="Arial" w:cs="Arial" w:eastAsia="Arial" w:hAnsi="Arial"/>
          <w:sz w:val="19"/>
          <w:szCs w:val="19"/>
          <w:color w:val="auto"/>
        </w:rPr>
        <w:t>Evanko has more than 25 years of experience across the industrial and manufacturing sectors. Prior to joining Duravant in January 2026, she spent nearly a decade at Chart Industries, Inc., most recently as President and CEO and prior to that as Chief Financial Officer. As CEO of Chart Industries, she oversaw the company’s strategic direction across capital allocation, operational excellence, transformative acquisitions and growth objectives to increase the company’s market capitalization.</w:t>
      </w:r>
    </w:p>
    <w:p>
      <w:pPr>
        <w:spacing w:after="0" w:line="193" w:lineRule="exact"/>
        <w:rPr>
          <w:sz w:val="20"/>
          <w:szCs w:val="20"/>
          <w:color w:val="auto"/>
        </w:rPr>
      </w:pPr>
    </w:p>
    <w:p>
      <w:pPr>
        <w:jc w:val="both"/>
        <w:ind w:right="60"/>
        <w:spacing w:after="0" w:line="262" w:lineRule="auto"/>
        <w:rPr>
          <w:sz w:val="20"/>
          <w:szCs w:val="20"/>
          <w:color w:val="auto"/>
        </w:rPr>
      </w:pPr>
      <w:r>
        <w:rPr>
          <w:rFonts w:ascii="Arial" w:cs="Arial" w:eastAsia="Arial" w:hAnsi="Arial"/>
          <w:sz w:val="20"/>
          <w:szCs w:val="20"/>
          <w:color w:val="auto"/>
        </w:rPr>
        <w:t>Prior to Chart Industries, Evanko served as the Chief Financial Officer of Truck-Lite Co., LLC and held multiple operational and financial executive positions at Dover Corporation and its subsidiaries. Earlier, she held financial and operational roles at Arthur Andersen, LLP, Honeywell and Sony Corporation.</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are pleased to welcome Jill to Honeywell’s Board of Directors at an exciting moment for our company,” said Vimal Kapur, Chairman and Chief Executive Officer of Honeywell. “Jill’s extensive leadership experience across the industrial and manufacturing sectors combined with her deep expertise in advanced automation and operational excellence will be highly valuable to our Board in this next chapter. In addition to bringing a proven track record of unlocking value and accelerating innovation, Jill also has direct knowledge of our business from her time in our corporate finance organization that will enable her to bring a distinct perspective to the Board.”</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Evanko currently serves as an independent director of the board of Greif, Inc. She previously served on the board of directors of Chart Industries, Parker Hannifin and Alliant Energy and its affiliates. She also serves on the non-profit board of directors of the National Association of Manufacturers.</w:t>
      </w:r>
    </w:p>
    <w:p>
      <w:pPr>
        <w:sectPr>
          <w:pgSz w:w="11900" w:h="16838" w:orient="portrait"/>
          <w:cols w:equalWidth="0" w:num="1">
            <w:col w:w="11180"/>
          </w:cols>
          <w:pgMar w:left="320" w:top="1440" w:right="399" w:bottom="1440" w:gutter="0" w:footer="0" w:header="0"/>
        </w:sectPr>
      </w:pPr>
    </w:p>
    <w:bookmarkStart w:id="4" w:name="page5"/>
    <w:bookmarkEnd w:id="4"/>
    <w:p>
      <w:pPr>
        <w:ind w:right="620"/>
        <w:spacing w:after="0" w:line="286" w:lineRule="auto"/>
        <w:rPr>
          <w:sz w:val="20"/>
          <w:szCs w:val="20"/>
          <w:color w:val="auto"/>
        </w:rPr>
      </w:pPr>
      <w:r>
        <w:rPr>
          <w:rFonts w:ascii="Arial" w:cs="Arial" w:eastAsia="Arial" w:hAnsi="Arial"/>
          <w:sz w:val="20"/>
          <w:szCs w:val="20"/>
          <w:color w:val="auto"/>
        </w:rPr>
        <w:t>Evanko holds a master of business administration (MBA) from The University of Notre Dame and a bachelor of science in business administration from La Salle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Honeywell</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Honeywell is an integrated operating company serving a broad range of industries and geographies around the world, with a portfolio that is underpinned by our Honeywell Accelerator operating system and Honeywell Forge platform. As a trusted partner, we help organizations solve the world's toughest, most complex challenges, providing actionable solutions and innovations for aerospace, building automation, industrial automation, process automation, and process technology that help make the world smarter and safer as well as more secure and sustainable. For more news and information on Honeywell, please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visit </w:t>
      </w:r>
      <w:r>
        <w:rPr>
          <w:rFonts w:ascii="Arial" w:cs="Arial" w:eastAsia="Arial" w:hAnsi="Arial"/>
          <w:sz w:val="20"/>
          <w:szCs w:val="20"/>
          <w:u w:val="single" w:color="auto"/>
          <w:color w:val="auto"/>
        </w:rPr>
        <w:t>www.honeywell.com/newsroom</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3"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We describe many of the trends and other factors that drive our business and future results in this release. Such discussions contain forward-looking statements within the meaning of Section 21E of the Securities Exchange Act of 1934, as amended (the Exchange Act), including statements related to the proposed separation of Automation and Aerospace Technologies and the planned sale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separation of Automation and Aerospace Technologies and the planned sale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proposed separation of Automation and Aerospace Technologies and the planned sale of the Productivity Solutions and Services and Warehouse and Workflow Solutions businesses, and the anticipated benefits of each. We do not undertake to update or revise any of our forward -looking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that can affect our performance in both the near- and long-term. In addition, no assurance can be given that any plan, initiative, projection, goal, commitment, expectation, or prospect set forth in this release can or will be achieved. These forward-looking statements should be considered in light of the information included in this release, our Form 10-K, and our other filings with the Securities and Exchange Commission. Any forward-looking plans described herein are not final and may be modified or abandoned at any time.</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2026-06-02T05:26:58Z</dcterms:created>
  <dcterms:modified xsi:type="dcterms:W3CDTF">2026-06-02T05:26:58Z</dcterms:modified>
</cp:coreProperties>
</file>